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C283D" w14:textId="77777777" w:rsidR="00A564E1" w:rsidRDefault="00DD4352">
      <w:pPr>
        <w:jc w:val="center"/>
      </w:pPr>
      <w:r>
        <w:rPr>
          <w:noProof/>
        </w:rPr>
        <w:drawing>
          <wp:inline distT="114300" distB="114300" distL="114300" distR="114300" wp14:anchorId="4F4E1150" wp14:editId="00FB00AF">
            <wp:extent cx="657225" cy="6572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657225" cy="657225"/>
                    </a:xfrm>
                    <a:prstGeom prst="rect">
                      <a:avLst/>
                    </a:prstGeom>
                    <a:ln/>
                  </pic:spPr>
                </pic:pic>
              </a:graphicData>
            </a:graphic>
          </wp:inline>
        </w:drawing>
      </w:r>
      <w:r>
        <w:rPr>
          <w:noProof/>
        </w:rPr>
        <w:drawing>
          <wp:inline distT="114300" distB="114300" distL="114300" distR="114300" wp14:anchorId="3855EC27" wp14:editId="53515EF2">
            <wp:extent cx="776288" cy="77628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31073" t="15566" r="30943" b="10799"/>
                    <a:stretch>
                      <a:fillRect/>
                    </a:stretch>
                  </pic:blipFill>
                  <pic:spPr>
                    <a:xfrm>
                      <a:off x="0" y="0"/>
                      <a:ext cx="776288" cy="776288"/>
                    </a:xfrm>
                    <a:prstGeom prst="rect">
                      <a:avLst/>
                    </a:prstGeom>
                    <a:ln/>
                  </pic:spPr>
                </pic:pic>
              </a:graphicData>
            </a:graphic>
          </wp:inline>
        </w:drawing>
      </w:r>
    </w:p>
    <w:p w14:paraId="5D306913" w14:textId="570DDD55" w:rsidR="00A564E1" w:rsidRDefault="00DD4352">
      <w:pPr>
        <w:jc w:val="center"/>
        <w:rPr>
          <w:b/>
          <w:sz w:val="38"/>
          <w:szCs w:val="38"/>
          <w:u w:val="single"/>
        </w:rPr>
      </w:pPr>
      <w:r>
        <w:rPr>
          <w:b/>
          <w:sz w:val="38"/>
          <w:szCs w:val="38"/>
          <w:u w:val="single"/>
        </w:rPr>
        <w:t>WTFC Rule of Two</w:t>
      </w:r>
    </w:p>
    <w:p w14:paraId="253BF198" w14:textId="77777777" w:rsidR="00A564E1" w:rsidRDefault="00A564E1">
      <w:pPr>
        <w:jc w:val="center"/>
      </w:pPr>
    </w:p>
    <w:p w14:paraId="07B01915" w14:textId="77777777" w:rsidR="00A564E1" w:rsidRDefault="00DD4352">
      <w:pPr>
        <w:jc w:val="center"/>
      </w:pPr>
      <w:r>
        <w:pict w14:anchorId="73B459DB">
          <v:rect id="_x0000_i1025" style="width:0;height:1.5pt" o:hralign="center" o:hrstd="t" o:hr="t" fillcolor="#a0a0a0" stroked="f"/>
        </w:pict>
      </w:r>
    </w:p>
    <w:p w14:paraId="09BEEB56" w14:textId="77777777" w:rsidR="00A564E1" w:rsidRDefault="00DD4352">
      <w:pPr>
        <w:rPr>
          <w:sz w:val="20"/>
          <w:szCs w:val="20"/>
        </w:rPr>
      </w:pPr>
      <w:r>
        <w:rPr>
          <w:sz w:val="20"/>
          <w:szCs w:val="20"/>
        </w:rPr>
        <w:t>Rule of Two Guidelines for WTFC</w:t>
      </w:r>
    </w:p>
    <w:p w14:paraId="7C56F843" w14:textId="77777777" w:rsidR="00A564E1" w:rsidRDefault="00DD4352">
      <w:pPr>
        <w:shd w:val="clear" w:color="auto" w:fill="FFFFFF"/>
        <w:spacing w:after="160" w:line="312" w:lineRule="auto"/>
        <w:rPr>
          <w:color w:val="FF0000"/>
          <w:sz w:val="20"/>
          <w:szCs w:val="20"/>
        </w:rPr>
      </w:pPr>
      <w:hyperlink r:id="rId8">
        <w:r>
          <w:rPr>
            <w:b/>
            <w:color w:val="FF0000"/>
            <w:sz w:val="19"/>
            <w:szCs w:val="19"/>
          </w:rPr>
          <w:t xml:space="preserve">Please click here to view the Canada Soccer Rule of Two Guidelines </w:t>
        </w:r>
      </w:hyperlink>
    </w:p>
    <w:p w14:paraId="2F7F211F" w14:textId="77777777" w:rsidR="00A564E1" w:rsidRDefault="00DD4352">
      <w:pPr>
        <w:shd w:val="clear" w:color="auto" w:fill="FFFFFF"/>
        <w:spacing w:after="160" w:line="312" w:lineRule="auto"/>
        <w:rPr>
          <w:sz w:val="19"/>
          <w:szCs w:val="19"/>
        </w:rPr>
      </w:pPr>
      <w:r>
        <w:rPr>
          <w:sz w:val="19"/>
          <w:szCs w:val="19"/>
        </w:rPr>
        <w:t>When a WTFC Coach, Volunteer Coach, Assistant Coach or Manager is in a potentially vulnerable situation with any child (example - locker room or meeting room), another Storm Soccer Club</w:t>
      </w:r>
      <w:r>
        <w:rPr>
          <w:b/>
          <w:color w:val="EF230C"/>
          <w:sz w:val="19"/>
          <w:szCs w:val="19"/>
        </w:rPr>
        <w:t xml:space="preserve"> </w:t>
      </w:r>
      <w:r>
        <w:rPr>
          <w:sz w:val="19"/>
          <w:szCs w:val="19"/>
        </w:rPr>
        <w:t>Co</w:t>
      </w:r>
      <w:r>
        <w:rPr>
          <w:sz w:val="19"/>
          <w:szCs w:val="19"/>
        </w:rPr>
        <w:t>ach, Volunteer Coach, Assistant Coach, Manager or the parent/guardian of the player(s) must be present.</w:t>
      </w:r>
    </w:p>
    <w:p w14:paraId="3B2662A0" w14:textId="77777777" w:rsidR="00A564E1" w:rsidRDefault="00DD4352">
      <w:pPr>
        <w:shd w:val="clear" w:color="auto" w:fill="FFFFFF"/>
        <w:spacing w:after="160" w:line="312" w:lineRule="auto"/>
        <w:rPr>
          <w:sz w:val="19"/>
          <w:szCs w:val="19"/>
        </w:rPr>
      </w:pPr>
      <w:r>
        <w:rPr>
          <w:sz w:val="19"/>
          <w:szCs w:val="19"/>
        </w:rPr>
        <w:t>In any one-on-one situation with any Storm Soccer Club child, there must be a Coach, Assistant Coach or Manager of the same gender present, or the playe</w:t>
      </w:r>
      <w:r>
        <w:rPr>
          <w:sz w:val="19"/>
          <w:szCs w:val="19"/>
        </w:rPr>
        <w:t>r's parent/guardian must be present.</w:t>
      </w:r>
    </w:p>
    <w:p w14:paraId="4AA26F16" w14:textId="77777777" w:rsidR="00A564E1" w:rsidRDefault="00DD4352">
      <w:pPr>
        <w:shd w:val="clear" w:color="auto" w:fill="FFFFFF"/>
        <w:spacing w:after="160" w:line="312" w:lineRule="auto"/>
        <w:rPr>
          <w:b/>
          <w:i/>
          <w:sz w:val="19"/>
          <w:szCs w:val="19"/>
        </w:rPr>
      </w:pPr>
      <w:r>
        <w:rPr>
          <w:b/>
          <w:i/>
          <w:sz w:val="19"/>
          <w:szCs w:val="19"/>
        </w:rPr>
        <w:t>Note - This includes electronic devices such as SMS messaging and private chat applications.</w:t>
      </w:r>
    </w:p>
    <w:p w14:paraId="548C8C76" w14:textId="77777777" w:rsidR="00A564E1" w:rsidRDefault="00DD4352">
      <w:pPr>
        <w:shd w:val="clear" w:color="auto" w:fill="FFFFFF"/>
        <w:spacing w:after="160" w:line="312" w:lineRule="auto"/>
        <w:rPr>
          <w:sz w:val="19"/>
          <w:szCs w:val="19"/>
        </w:rPr>
      </w:pPr>
      <w:r>
        <w:rPr>
          <w:sz w:val="19"/>
          <w:szCs w:val="19"/>
        </w:rPr>
        <w:t>Ultimately, the Rule of Two states that there will always be two screened and NCCP trained or certified coaches with an athlet</w:t>
      </w:r>
      <w:r>
        <w:rPr>
          <w:sz w:val="19"/>
          <w:szCs w:val="19"/>
        </w:rPr>
        <w:t>e, especially a minor athlete, when in a potentially vulnerable situation.  Therefore any one– on–one interaction between a coach and an athlete must take place within earshot and view of the second coach, with the exception of medical emergencies.</w:t>
      </w:r>
    </w:p>
    <w:p w14:paraId="2EF5732B" w14:textId="77777777" w:rsidR="00A564E1" w:rsidRDefault="00DD4352">
      <w:pPr>
        <w:shd w:val="clear" w:color="auto" w:fill="FFFFFF"/>
        <w:spacing w:after="160" w:line="312" w:lineRule="auto"/>
        <w:rPr>
          <w:sz w:val="19"/>
          <w:szCs w:val="19"/>
        </w:rPr>
      </w:pPr>
      <w:r>
        <w:rPr>
          <w:sz w:val="19"/>
          <w:szCs w:val="19"/>
        </w:rPr>
        <w:t>The Rul</w:t>
      </w:r>
      <w:r>
        <w:rPr>
          <w:sz w:val="19"/>
          <w:szCs w:val="19"/>
        </w:rPr>
        <w:t xml:space="preserve">e of Two serves to protect minor athletes in potentially vulnerable situations by ensuring that more than one adult is present. Vulnerable situations can include closed doors meetings, travel, and training environments. </w:t>
      </w:r>
    </w:p>
    <w:p w14:paraId="19500C78" w14:textId="77777777" w:rsidR="00A564E1" w:rsidRDefault="00DD4352">
      <w:pPr>
        <w:shd w:val="clear" w:color="auto" w:fill="FFFFFF"/>
        <w:spacing w:after="160" w:line="312" w:lineRule="auto"/>
        <w:rPr>
          <w:b/>
          <w:color w:val="FF0000"/>
          <w:sz w:val="19"/>
          <w:szCs w:val="19"/>
        </w:rPr>
      </w:pPr>
      <w:r>
        <w:rPr>
          <w:b/>
          <w:color w:val="FF0000"/>
          <w:sz w:val="19"/>
          <w:szCs w:val="19"/>
        </w:rPr>
        <w:t>WTFC PROCEDURE</w:t>
      </w:r>
    </w:p>
    <w:p w14:paraId="2EFB14E3" w14:textId="77777777" w:rsidR="00A564E1" w:rsidRDefault="00DD4352">
      <w:pPr>
        <w:shd w:val="clear" w:color="auto" w:fill="FFFFFF"/>
        <w:spacing w:after="160" w:line="312" w:lineRule="auto"/>
        <w:rPr>
          <w:sz w:val="19"/>
          <w:szCs w:val="19"/>
        </w:rPr>
      </w:pPr>
      <w:r>
        <w:rPr>
          <w:sz w:val="19"/>
          <w:szCs w:val="19"/>
        </w:rPr>
        <w:t>In the event where s</w:t>
      </w:r>
      <w:r>
        <w:rPr>
          <w:sz w:val="19"/>
          <w:szCs w:val="19"/>
        </w:rPr>
        <w:t>creened and NCCP trained or certified coaches are not available, a screened volunteer, parent, or adult can be recruited. In all instances, one coach/volunteer must reflect the genders of the athletes participating or be of an appropriate identity in relat</w:t>
      </w:r>
      <w:r>
        <w:rPr>
          <w:sz w:val="19"/>
          <w:szCs w:val="19"/>
        </w:rPr>
        <w:t>ion to the athlete(s). The following sequential list depicts the “staircase approach” to the Rule of Two. While the Gold Standard is the preferred environment, it is not expected that it will be reached at all times. The alternatives presented, although in</w:t>
      </w:r>
      <w:r>
        <w:rPr>
          <w:sz w:val="19"/>
          <w:szCs w:val="19"/>
        </w:rPr>
        <w:t>creasing risk, are acceptable and would be considered to be in alignment with the Rule of Two. The one–on–one interaction between a coach and an athlete without another individual present, as depicted at the lowest rank in the sequential list, is to be avo</w:t>
      </w:r>
      <w:r>
        <w:rPr>
          <w:sz w:val="19"/>
          <w:szCs w:val="19"/>
        </w:rPr>
        <w:t>ided in all circumstances.</w:t>
      </w:r>
    </w:p>
    <w:p w14:paraId="715D1244" w14:textId="77777777" w:rsidR="00A564E1" w:rsidRDefault="00DD4352">
      <w:pPr>
        <w:shd w:val="clear" w:color="auto" w:fill="FFFFFF"/>
        <w:spacing w:after="160" w:line="312" w:lineRule="auto"/>
        <w:rPr>
          <w:sz w:val="19"/>
          <w:szCs w:val="19"/>
        </w:rPr>
      </w:pPr>
      <w:r>
        <w:rPr>
          <w:sz w:val="19"/>
          <w:szCs w:val="19"/>
        </w:rPr>
        <w:t>1. Two certified coaches or staff members (Gold Standard)</w:t>
      </w:r>
    </w:p>
    <w:p w14:paraId="1A92B7B0" w14:textId="77777777" w:rsidR="00A564E1" w:rsidRDefault="00DD4352">
      <w:pPr>
        <w:shd w:val="clear" w:color="auto" w:fill="FFFFFF"/>
        <w:spacing w:after="160" w:line="312" w:lineRule="auto"/>
        <w:rPr>
          <w:sz w:val="19"/>
          <w:szCs w:val="19"/>
        </w:rPr>
      </w:pPr>
      <w:r>
        <w:rPr>
          <w:sz w:val="19"/>
          <w:szCs w:val="19"/>
        </w:rPr>
        <w:t>2. One trained coach &amp; one screened adult</w:t>
      </w:r>
    </w:p>
    <w:p w14:paraId="099D8D85" w14:textId="77777777" w:rsidR="00A564E1" w:rsidRDefault="00DD4352">
      <w:pPr>
        <w:shd w:val="clear" w:color="auto" w:fill="FFFFFF"/>
        <w:spacing w:after="160" w:line="312" w:lineRule="auto"/>
        <w:rPr>
          <w:sz w:val="19"/>
          <w:szCs w:val="19"/>
        </w:rPr>
      </w:pPr>
      <w:r>
        <w:rPr>
          <w:sz w:val="19"/>
          <w:szCs w:val="19"/>
        </w:rPr>
        <w:t>3. One coach &amp; two athletes</w:t>
      </w:r>
    </w:p>
    <w:p w14:paraId="7C4ACBBA" w14:textId="77777777" w:rsidR="00A564E1" w:rsidRDefault="00DD4352">
      <w:pPr>
        <w:shd w:val="clear" w:color="auto" w:fill="FFFFFF"/>
        <w:spacing w:after="160" w:line="312" w:lineRule="auto"/>
        <w:rPr>
          <w:b/>
          <w:color w:val="D35400"/>
          <w:sz w:val="21"/>
          <w:szCs w:val="21"/>
        </w:rPr>
      </w:pPr>
      <w:r>
        <w:rPr>
          <w:sz w:val="19"/>
          <w:szCs w:val="19"/>
        </w:rPr>
        <w:t>4. One coach &amp; one player (Not to happen)</w:t>
      </w:r>
    </w:p>
    <w:p w14:paraId="5C76A969" w14:textId="77777777" w:rsidR="00A564E1" w:rsidRDefault="00A564E1">
      <w:pPr>
        <w:jc w:val="center"/>
      </w:pPr>
    </w:p>
    <w:sectPr w:rsidR="00A564E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1D448" w14:textId="77777777" w:rsidR="00000000" w:rsidRDefault="00DD4352">
      <w:pPr>
        <w:spacing w:line="240" w:lineRule="auto"/>
      </w:pPr>
      <w:r>
        <w:separator/>
      </w:r>
    </w:p>
  </w:endnote>
  <w:endnote w:type="continuationSeparator" w:id="0">
    <w:p w14:paraId="0998D277" w14:textId="77777777" w:rsidR="00000000" w:rsidRDefault="00DD43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5B14C" w14:textId="77777777" w:rsidR="00DD4352" w:rsidRDefault="00DD43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14F16" w14:textId="77777777" w:rsidR="00A564E1" w:rsidRDefault="00DD4352">
    <w:pPr>
      <w:jc w:val="center"/>
      <w:rPr>
        <w:sz w:val="2"/>
        <w:szCs w:val="2"/>
      </w:rPr>
    </w:pPr>
    <w:r>
      <w:rPr>
        <w:color w:val="202124"/>
        <w:sz w:val="20"/>
        <w:szCs w:val="20"/>
        <w:highlight w:val="white"/>
      </w:rPr>
      <w:t xml:space="preserve">208 Edinborough St, Windsor, ON N8X 3C4 </w:t>
    </w:r>
    <w:hyperlink r:id="rId1">
      <w:r>
        <w:rPr>
          <w:color w:val="1155CC"/>
          <w:sz w:val="20"/>
          <w:szCs w:val="20"/>
          <w:highlight w:val="white"/>
          <w:u w:val="single"/>
        </w:rPr>
        <w:t>https://www.wintfc.com/</w:t>
      </w:r>
    </w:hyperlink>
    <w:r>
      <w:rPr>
        <w:color w:val="202124"/>
        <w:sz w:val="20"/>
        <w:szCs w:val="20"/>
        <w:highlight w:val="whit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F87AD" w14:textId="77777777" w:rsidR="00DD4352" w:rsidRDefault="00DD4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80EA2" w14:textId="77777777" w:rsidR="00000000" w:rsidRDefault="00DD4352">
      <w:pPr>
        <w:spacing w:line="240" w:lineRule="auto"/>
      </w:pPr>
      <w:r>
        <w:separator/>
      </w:r>
    </w:p>
  </w:footnote>
  <w:footnote w:type="continuationSeparator" w:id="0">
    <w:p w14:paraId="1EA7A20F" w14:textId="77777777" w:rsidR="00000000" w:rsidRDefault="00DD43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B44E" w14:textId="77777777" w:rsidR="00DD4352" w:rsidRDefault="00DD43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D6A7E" w14:textId="77777777" w:rsidR="00DD4352" w:rsidRDefault="00DD43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BCD20" w14:textId="77777777" w:rsidR="00DD4352" w:rsidRDefault="00DD43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4E1"/>
    <w:rsid w:val="00A564E1"/>
    <w:rsid w:val="00DD4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038DD"/>
  <w15:docId w15:val="{71A9DCF3-7D77-48B1-924D-5AB9321B0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D4352"/>
    <w:pPr>
      <w:tabs>
        <w:tab w:val="center" w:pos="4680"/>
        <w:tab w:val="right" w:pos="9360"/>
      </w:tabs>
      <w:spacing w:line="240" w:lineRule="auto"/>
    </w:pPr>
  </w:style>
  <w:style w:type="character" w:customStyle="1" w:styleId="HeaderChar">
    <w:name w:val="Header Char"/>
    <w:basedOn w:val="DefaultParagraphFont"/>
    <w:link w:val="Header"/>
    <w:uiPriority w:val="99"/>
    <w:rsid w:val="00DD4352"/>
  </w:style>
  <w:style w:type="paragraph" w:styleId="Footer">
    <w:name w:val="footer"/>
    <w:basedOn w:val="Normal"/>
    <w:link w:val="FooterChar"/>
    <w:uiPriority w:val="99"/>
    <w:unhideWhenUsed/>
    <w:rsid w:val="00DD4352"/>
    <w:pPr>
      <w:tabs>
        <w:tab w:val="center" w:pos="4680"/>
        <w:tab w:val="right" w:pos="9360"/>
      </w:tabs>
      <w:spacing w:line="240" w:lineRule="auto"/>
    </w:pPr>
  </w:style>
  <w:style w:type="character" w:customStyle="1" w:styleId="FooterChar">
    <w:name w:val="Footer Char"/>
    <w:basedOn w:val="DefaultParagraphFont"/>
    <w:link w:val="Footer"/>
    <w:uiPriority w:val="99"/>
    <w:rsid w:val="00DD4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anadasoccer.com/files/RuleOfTwo_EN.pdf"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www.wintf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Arce</dc:creator>
  <cp:lastModifiedBy>Rob Arce</cp:lastModifiedBy>
  <cp:revision>2</cp:revision>
  <dcterms:created xsi:type="dcterms:W3CDTF">2022-07-18T13:15:00Z</dcterms:created>
  <dcterms:modified xsi:type="dcterms:W3CDTF">2022-07-18T13:15:00Z</dcterms:modified>
</cp:coreProperties>
</file>